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2014/441 vom 15. Juni 2010</w:t>
      </w:r>
    </w:p>
    <w:p>
      <w:r>
        <w:t>Sg Versicherungsgericht, 2010-06-15, DE</w:t>
      </w:r>
    </w:p>
    <w:p>
      <w:r>
        <w:rPr>
          <w:b/>
        </w:rPr>
        <w:t xml:space="preserve">Quelle: </w:t>
      </w:r>
      <w:r>
        <w:t>https://mcp.opencaselaw.ch/entscheid/sg_publikationen_IV 2014_441</w:t>
      </w:r>
    </w:p>
    <w:p>
      <w:r>
        <w:t>FR: SG_VERSICHERUNGSGERICHT IV 2014/441 du 15 juin 2010</w:t>
      </w:r>
    </w:p>
    <w:p>
      <w:r>
        <w:t>IT: SG_VERSICHERUNGSGERICHT IV 2014/441 del 15 giugno 2010</w:t>
      </w:r>
    </w:p>
    <w:p>
      <w:pPr>
        <w:pStyle w:val="Heading2"/>
      </w:pPr>
      <w:r>
        <w:t>Regeste</w:t>
      </w:r>
    </w:p>
    <w:p>
      <w:r>
        <w:t>Art. 28 IVG. Art. 16 ATSG. Invaliditätsbemessung. Einkommensvergleich auf der Grundlage des tatsächlichen Valideneinkommens und des parallelisierten LSE-Tabellenlohnes. Leidensabzug verneint. Anspruch auf Viertelsrente bestätigt (Entscheid des Versicherungsgerichts des Kantons St. Gallen vom 8. November 2016, IV 2014/441).</w:t>
      </w:r>
    </w:p>
    <w:p>
      <w:pPr>
        <w:pStyle w:val="Heading2"/>
      </w:pPr>
      <w:r>
        <w:t>Erwägungen</w:t>
      </w:r>
    </w:p>
    <w:p>
      <w:r>
        <w:rPr>
          <w:b/>
        </w:rPr>
        <w:t>E. 1</w:t>
      </w:r>
    </w:p>
    <w:p>
      <w:r>
        <w:t>Gegenstand des vorliegenden Beschwerdeverfahrens ist der Rentenanspruch der Beschwerdeführerin. 1.1  Der Grad der für einen allfälligen Rentenanspruch massgebenden Invalidität wird gemäss Art. 16 des Bundesgesetzes über den Allgemeinen Teil des Sozialversicherungsrechts (ATSG; SR 830.1)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1.2  Nach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Streitig im vorliegenden Beschwerdeverfahren ist die Höhe des Invalideneinkommens und somit der daraus resultierende Invaliditätsgrad bzw. Rentenanspruch. 2.1  Die Anmeldung der Beschwerdeführerin erfolgte am 15. Juni 2010, wobei ihr ab 18. Januar 2010 eine 100%ige Arbeitsunfähigkeit durch den Hausarzt attestiert worden ist, ab dem 1. Januar 2011 dann noch eine 50%ige (act. G 4.1/31). Das Wartejahr gemäss Art. 28 Abs. 1 lit. b. IVG, während dem eine durchschnittlich mindestens 40%ige Arbeitsunfähigkeit bestanden haben muss, ist somit im Januar 2011 abgelaufen. 2.2  Der Hausarzt der Beschwerdeführerin hat mehrfach eine 50%ige Arbeitsunfähigkeit der Beschwerdeführerin bescheinigt. Dr. med. G.___, Facharzt für Rheumatologie/Physikalische Medizin und Rehabilitation FMH, hält im Arztbericht vom 7. Juli 2012 fest, dass eine leichte wechselbelastende Tätigkeit ohne dauerndes Stehen und ohne starke Fingerbelastung sowie nur seltenem Bücken und Tragen von Lasten nicht über 15kg ganztags zu 100% zumutbar sei (act. G 4.1/72 S. 2). Der rheumatologische Untersuchungsbericht von RAD-Arzt Dr. E.___ bestätigt auch eine 100%ige Arbeitsfähigkeit in einer adaptierten Tätigkeit, wobei eine leichte Wechselbelastung ohne Bewegungsstereotypien und ohne länger dauernde statische Belastungen sowie das Vermeiden von Kälte- und Nässeexpositionen zu empfehlen sei (act. G 4.1/77 S. 7). Der psychiatrische Untersuchungsbericht von RAD-Arzt Dr. F.___ hält eine Arbeitsfähigkeit der Beschwerdeführerin von 4.5 Stunden pro Tag (Pausen nicht eingerechnet) fest. Dabei hätten folgende Diagnosen Auswirkungen auf die Arbeitsfähigkeit: depressive Störung (aktuell noch leichte, partiell mittelgradige depressive Episode mit somatischen Symptomen); ausgeprägtes Restless-Legs-Syndrom; typische/einfache Migräne ohne Aura mit Prodromi. Die Einschätzung des RAD-Arztes Dr. F.___ berücksichtigt alle psychiatrisch und neurologisch relevanten ärztlichen Berichte (vgl. act. G 4.1/77 S. 14 f.). Betreffend die Arbeitsfähigkeit in der bisherigen aber auch adaptierten Tätigkeit wird ausgeführt, dass für eine überwiegend leichte, sitzende Tätigkeit mit hoher konzentrativer Beanspruchung und geringer Möglichkeit zur Wechselbelastung, aus psychiatrisch-neurologischer Sicht die Voraussetzung für eine etwa 4.5-stündige Tätigkeit (Pausen nicht gerechnet) gegeben sei. Da sich aus den Akten keine Mängel an der Beurteilung ergeben, ist vorliegend auf diese abzustellen.</w:t>
      </w:r>
    </w:p>
    <w:p>
      <w:r>
        <w:rPr>
          <w:b/>
        </w:rPr>
        <w:t>E. 3</w:t>
      </w:r>
    </w:p>
    <w:p>
      <w:r>
        <w:t>Für den Einkommensvergleich sind die Verhältnisse im Zeitpunkt des frühestmöglichen Beginns des Rentenanspruchs massgebend, vorliegend das Jahr 2011, wobei Validen- und Invalideneinkommen auf zeitidentischer Grundlage zu erheben und allfällige rentenwirksame Änderungen der Vergleichseinkommen bis zum Verfügungserlass zu berücksichtigen sind (BGE 129 V 222).</w:t>
      </w:r>
    </w:p>
    <w:p>
      <w:r>
        <w:rPr>
          <w:b/>
        </w:rPr>
        <w:t>E. 3.1</w:t>
      </w:r>
    </w:p>
    <w:p>
      <w:r>
        <w:t>3.1.1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(BGE 135 V 59 E. 3.1). Das Valideneinkommen ist so konkret wie möglich - in der Regel gestützt auf den vor Eintritt der Invalidität tatsächlich allenfalls während einer längeren Zeitspanne erzielten Durchschnittsverdienst - zu bestimmen. Hat eine versicherte Person aus invaliditätsfremden Gründen ein deutlich unterdurchschnittliches Einkommen bezogen, ist diesem Umstand bei der Invaliditätsbemessung nach Art. 16 ATSG Rechnung zu tragen, sofern keine Anhaltspunkte dafür bestehen, dass sie sich aus freien Stücken mit einem bescheideneren Einkommen begnügen wollte. Praxisgemäss wird diese so genannte Parallelisierung der Vergleichseinkommen entweder auf Seiten des Valideneinkommens durch eine entsprechende Heraufsetzung des effektiv erzielten Lohnes oder durch Abstellen auf statistische Werte oder aber auf Seiten des trotz Invalidität realisierbaren Verdienstes durch eine entsprechende Herabsetzung des statistischen Wertes vorgenommen. Ergibt sich, dass das Einkommen vor Invalidität mehr als 5% unter üblicherweise für die gleiche Tätigkeit entrichteten Gehältern lag, hat im Rahmen des darauf durchzuführenden Einkommensvergleichs die Parallelisierung der Vergleichseinkommen zu erfolgen (Urteil des Bundesgerichts vom 26. Februar 2010, 8C_683/2009 E. 3.1 und E. 4.1). 3.1.2  Gemäss IK-Auszug bezog die Beschwerdeführerin bei der D.___ AG in den Jahren 2001-2009 ein regelmässiges Einkommen (vgl. act. G 4.1/96 S. 1 f.). Gemäss Angabe der Arbeitgeberin verdiente die Beschwerdeführerin zuletzt brutto Fr. 47'060.-- (13 x Fr. 3'620.--) im Jahr (act. G 4.1/18). Gemäss IK-Auszug war allerdings das tatsächliche AHV-pflichtige Jahreseinkommen in den letzten fünf Jahren vor Eintritt der massgeblichen Arbeitsunfähigkeit regelmässig höher. Unter Berücksichtigung der letzten fünf Jahre (2005-2009) und der Nominallohnentwicklung bis 2011 resultiert dabei ein durchschnittliches Jahreseinkommen von gerundet Fr. 51'008.-- (Indexierung jedes einzelnen Jahreslohnes 2005-2009 auf das Jahr 2011; Summe geteilt durch fünf). 3.1.3  Der Rechtsvertreter der Beschwerdeführerin führt richtig aus, dass das tatsächlich erzielte Valideneinkommen bei einer Parallelisierung mit den branchenüblichen Löhnen zu vergleichen ist, und nicht auf den Totalwert für den gesamten privaten Sektor gemäss LSE-Tabelle TA1 abgestellt werden darf (vgl. Urteil des Bundesgerichts vom 26. Februar 2010, 8C_683/2009 E. 4.3). Im Hinblick auf die frühere Tätigkeit der Beschwerdeführerin als Mitarbeiterin in der Produktion und die Branche der früheren Arbeitgeberin rechtfertigt es sich, vom Tabellenwert der Position 26 (Herstellung von elektronischen Erzeugnissen) in TA1 der LSE-Tabelle 2010 auszugehen. Dieser belief sich für Frauen bei Arbeiten mit Anforderungsniveau 4 auf Fr. 4'554.-- monatlich. Da die Beschwerdeführerin bei der alten Arbeitgeberin ein Pensum von 40 Stunden pro Woche absolvierte, kann eine Hochrechnung auf die betriebsübliche wöchentliche Arbeitszeit unterbleiben. Unter Berücksichtigung der Nominallohnentwicklung bis 2011 ergibt sich ein Monatslohn von Fr. 4'598.15 (Fr. 4'554.-- / 2579 x 2604), was einem Jahreslohn von Fr. 55'178.-- entspricht. Verglichen mit dem tatsächlichen Verdienst von Fr. 51'008.--, den die Beschwerdeführerin an ihrer früheren Stelle im Jahr 2011 verdient hätte, resultiert eine Unterdurchschnittlichkeit von 7.6%. Lediglich im 5% übersteigenden Umfang von 2.6% ist diese gemäss bundesgerichtlicher Rechtsprechung bei der Parallelisierung der Vergleichseinkommen zu berücksichtigen. 3.2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können die LSE-Tabellenlöhne herangezogen werden (Urteil des Bundesgerichts vom 10. Juli 2014, 8C_7/2014, E. 7.1). 3.2.1  Die Beschwerdeführerin macht geltend, die Beschwerdegegnerin könne nicht wissen, ob ein stabiles Arbeitsverhältnis vorliege, da sie sich offenbar nie mit dem Arbeitgeber in Verbindung gesetzt habe. Zudem seien seitens des Arbeitgebers absolut keine Beanstandungen erfolgt und es bestünden auch keinerlei Hinweise auf eine Kündigung. Sie sei seit dem 1. Februar 2014 als Küchenhilfe in der H.___ GmbH beschäftigt (act. G 1.11). Bis Verfügungserlass am 25. August 2014 dauerte dieses Arbeitsverhältnis allerdings erst sieben Monate, weshalb aufgrund der Dauer noch nicht von einem besonders stabilen Arbeitsverhältnis ausgegangen werden kann (Urteil des Bundesgerichts vom 15. Januar 2013, 8C_799/2012; vgl. auch Urteil des Bundesgerichts vom 11. April 2012, 8C_825/2011, E. 4.3.2, wo ein im Verfügungszeitpunkt seit elf Monaten dauerndes Arbeitsverhältnis als nicht besonders stabil qualifiziert wurde). Zudem handelt es sich gemäss Ausführungen der Beschwerdeführerin um einen neuen Betrieb. Per 14./15. Januar 2014 sei ein Restaurant mit Take Away, Pizzeria, Kebab übernommen worden, welches 40 bis 50 Sitzplätze besitze. Das Unternehmen in dieser Form existierte somit im Zeitpunkt der Rentenverfügung auch erst seit siebeneinhalb Monaten - vorher habe es sich um einen Kleinbetrieb/Take Away mit ein paar wenigen Sitzplätzen gehandelt - weshalb auch dessen Zukunft ungewiss ist. Des Weiteren handelte es sich gemäss Handelsregisterauszug um ein Familienunternehmen, in welchem die Beschwerdeführerin zum Zeitpunkt der Verfügung am 25. August 2014 mit einem Stammanteil beteiligt war, somit auch Mitspracherechte hatte (unterdessen wurde die Beschwerdeführerin als Gesellschafterin gelöscht). Unter den gesamten Umständen kann somit nicht von einem besonders stabilen Arbeitsverhältnis ausgegangen werden. Anzufügen ist noch, dass die Tätigkeit wohl nicht der im RAD-Bericht beschriebenen adaptierten Tätigkeit entspricht. Dieser ging aus rheumatologischer Sicht von einer leichten Wechselbelastung ohne Bewegungsstereotypien und ohne länger dauernde statische Belastungen sowie das Vermeiden von Kälte- und Nässeexpositionen aus, sowie aus psychiatrisch-neurologischer Sicht von Tätigkeiten mit gut strukturierten Abläufen, mit klar umschriebenen Anforderungen ohne parallele Mehrfachaufgaben und einer massvollen Arbeitsverdichtung. Günstige Faktoren wären zudem eine ruhige, störungsarme Umgebung und eine offene, kommunikative Atmosphäre. Aufgrund der Restless-Legs-Erkrankung sei eine körperlich überwiegend leichte, allenfalls nur gelegentlich mittelschwere Tätigkeit zu bevorzugen. Unter dem Gesichtspunkt, dass die Tätigkeit als Küchenhilfe insgesamt wohl eher hektisch und hauptsächlich im Stehen zu erledigen ist, erscheint diese nicht als eine adaptierte Tätigkeit. Lediglich das angebliche Pensum der Beschwerdeführerin soll mit der Arbeitsfähigkeit des RAD-Berichtes von 4.5 Stunden pro Tag übereinstimmen. Die Beschwerdegegnerin hat folglich bei der Bemessung des Invalideneinkommens richtigerweise auf die Tabellenlöhne abgestellt. 3.2.2  Für das Invalideneinkommen ist im Folgenden vom Totalwert für den gesamten privaten Sektor gemäss LSE-Tabelle 2010 TA1 Sektor 4 für Frauen auszugehen. Dieser betrug im Jahr 2011 Fr. 53'367.--.</w:t>
      </w:r>
    </w:p>
    <w:p>
      <w:r>
        <w:rPr>
          <w:b/>
        </w:rPr>
        <w:t>E. 4</w:t>
      </w:r>
    </w:p>
    <w:p>
      <w:r>
        <w:t>4.1  Das oben genannte Einkommen von Fr. 53'367.-- (E. 3.2.2) kann erst nach Vornahme der Parallelisierung um 2.6% (E. 3.1.3) in die Einkommensvergleichsrechnung eingesetzt werden. Dazu ist es um 2.6% zu reduzieren, womit sich ein parallelisiertes Invalideneinkommen von Fr. 51'979.-- ergibt. 4.2  Die Beschwerdeführerin ist gemäss RAD-Bericht für 4.5 Stunden pro Tag (Pausen nicht eingerechnet), somit für 22.5 Stunden in der Woche, arbeitsfähig. Vom obigen Invalideneinkommen ausgehend (E. 4.1), welches auf einer wöchentlichen Normalarbeitszeit von 41.7 Stunden beruht, ergibt dies ein Invalideneinkommen von Fr. 28'046.-- (Fr. 51'979.-- / 41.7 x 22.5).</w:t>
      </w:r>
    </w:p>
    <w:p>
      <w:r>
        <w:rPr>
          <w:b/>
        </w:rPr>
        <w:t>E. 5</w:t>
      </w:r>
    </w:p>
    <w:p>
      <w:r>
        <w:t>5.1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Der Abzug soll aber nicht automatisch erfolgen. Er ist unter Würdigung der Umstände im Einzelfall nach pflichtgemässem Ermessen gesamthaft zu schätzen und darf 25 % nicht übersteigen. Die Rechtsprechung gewährt insbesondere dann einen Abzug auf dem Invalideneinkommen, wenn eine versicherte Person selbst im Rahmen körperlich leichter Hilfsarbeitertätigkeit in ihrer Leistungsfähigkeit eingeschränkt ist. Sind hingegen leichte bis mittelschwere Arbeiten zumutbar, ist allein deswegen auch bei eingeschränkter Leistungsfähigkeit noch kein Abzug gerechtfertigt, weil der Tabellenlohn im Anforderungsniveau 4 bereits eine Vielzahl von leichten und mittelschweren Tätigkeiten umfasst (Urteil des Bundesgerichts vom 23. Dezember 2014, 9C_630/2014, E. 2.1 mit weiteren Verweisen). 5.2  Der RAD-Bericht berücksichtigt bei der Beurteilung der Arbeitsfähigkeit bereits alle gesundheitlichen Einschränkungen. Aus neurologischer Sicht seien der Beschwerdeführerin Tätigkeiten mit gut strukturierten Abläufen, mit klar umschriebenen Anforderungen ohne parallele Mehrfachaufgaben, und mit Blick auf die somatischen Aspekte der Restless-Legs-Erkrankung körperlich überwiegend leichte, allenfalls nur gelegentlich mittelschwere Tätigkeiten zumutbar, aus neurologischer Sicht eine leichte Wechselbelastung ohne Bewegungsstereotypien und ohne länger dauernde statische Belastungen. Bei geeigneter Adaption und allenfalls durchschnittlicher Belastung sollte ein 4.5-stündiges Tätigkeitspensum (Pausen nicht gerechnet) ohne Leistungsminderung zu bewältigen sein. Der Beschwerdeführerin sind somit nicht nur leichte Tätigkeiten zumutbar. Auch die Konditionen, welche bei einer adaptierten Tätigkeit für günstig erachtet werden, rechtfertigen keine zusätzliche Reduktion des Invalideneinkommens, da sie bei der Beurteilung der Arbeitsfähigkeit bereits berücksichtigt worden sind. Weitere abzugsbegründende Merkmale sind nicht ersichtlich bzw. bereits über die Parallelisierung der Vergleichseinkommen berücksichtigt. 5.3  Wird dem Valideneinkommen von Fr. 51'008.-- (vgl. E. 3.1.2) das Invalideneinkommen Fr. 28'046.-- gegenübergestellt, so resultiert ein Invaliditätsgrad von 45%. Selbst die Vornahme eines Tabellenlohnabzuges von max. 5% ergäbe einen Invaliditätsgrad von 47% und damit weiterhin Anspruch auf eine Viertelsrente.</w:t>
      </w:r>
    </w:p>
    <w:p>
      <w:r>
        <w:rPr>
          <w:b/>
        </w:rPr>
        <w:t>E. 6</w:t>
      </w:r>
    </w:p>
    <w:p>
      <w:r>
        <w:t>Nach dem Gesagten ist die Beschwerde abzuweisen. Das Beschwerdeverfahren ist kostenpflichtig und die Kosten werden nach dem Verfahrensaufwand und unabhängig vom Streitwert im Rahmen von Fr. 200.-- bis Fr. 1'000.-- festgelegt (Art. 69 Abs. 1bis IVG). Eine Gerichtsgebühr von Fr. 600.-- erscheint in der vorliegend zu beurteilenden Angelegenheit als angemessen. Diese ist der unterliegenden Beschwerdeführerin aufzuerlegen unter Anrechnung des von ihr bezahlten Kostenvorschusses von Fr. 600.--. Ausgangsgemäss hat die Beschwerdeführerin keinen Anspruch auf eine Parteientschädigung. Entscheid im Zirkulationsverfahren gemäss Art. 39 VRP 1. Die Beschwerde wird abgewiesen. 2. Die Beschwerdeführerin hat die Gerichtsgebühr von Fr. 600.-- zu bezahlen.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